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370-1_4seq1.xml.htm"/>
      <w:bookmarkStart w:id="1" w:name="kstm2622370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LORBERBAUM JEFFREY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 SOUTH INDUSTRIAL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12069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CALHOUN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30703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MOHAWK INDUSTRIES INC</w:t>
              </w:r>
            </w:hyperlink>
            <w:r>
              <w:rPr/>
              <w:t xml:space="preserve"> [ </w:t>
            </w:r>
            <w:r>
              <w:rPr>
                <w:rFonts w:ascii="Times;serif" w:hAnsi="Times;serif"/>
                <w:color w:val="0000FF"/>
                <w:sz w:val="24"/>
                <w:shd w:fill="FFFFFF" w:val="clear"/>
              </w:rPr>
              <w:t>MHK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2"/>
        <w:gridCol w:w="902"/>
        <w:gridCol w:w="773"/>
        <w:gridCol w:w="599"/>
        <w:gridCol w:w="341"/>
        <w:gridCol w:w="821"/>
        <w:gridCol w:w="434"/>
        <w:gridCol w:w="879"/>
        <w:gridCol w:w="1253"/>
        <w:gridCol w:w="972"/>
        <w:gridCol w:w="105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9,720</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130.7</w:t>
            </w:r>
            <w:r>
              <w:rPr>
                <w:rFonts w:ascii="Times;serif" w:hAnsi="Times;serif"/>
                <w:color w:val="008000"/>
                <w:position w:val="7"/>
                <w:sz w:val="16"/>
                <w:sz w:val="20"/>
                <w:shd w:fill="FFFFFF" w:val="clear"/>
              </w:rPr>
              <w:t>(1)</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10,280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 Family Funds Tr</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131.33</w:t>
            </w:r>
            <w:r>
              <w:rPr>
                <w:rFonts w:ascii="Times;serif" w:hAnsi="Times;serif"/>
                <w:color w:val="008000"/>
                <w:position w:val="7"/>
                <w:sz w:val="16"/>
                <w:sz w:val="20"/>
                <w:shd w:fill="FFFFFF" w:val="clear"/>
              </w:rPr>
              <w:t>(2)</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 Family Funds Tr</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3,392</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130.26</w:t>
            </w:r>
            <w:r>
              <w:rPr>
                <w:rFonts w:ascii="Times;serif" w:hAnsi="Times;serif"/>
                <w:color w:val="008000"/>
                <w:position w:val="7"/>
                <w:sz w:val="16"/>
                <w:sz w:val="20"/>
                <w:shd w:fill="FFFFFF" w:val="clear"/>
              </w:rPr>
              <w:t>(3)</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417,276</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Dalton Fund</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8,179</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130.99</w:t>
            </w:r>
            <w:r>
              <w:rPr>
                <w:rFonts w:ascii="Times;serif" w:hAnsi="Times;serif"/>
                <w:color w:val="008000"/>
                <w:position w:val="7"/>
                <w:sz w:val="16"/>
                <w:sz w:val="20"/>
                <w:shd w:fill="FFFFFF" w:val="clear"/>
              </w:rPr>
              <w:t>(4)</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409,097</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Dalton Fund</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3,986</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132.03</w:t>
            </w:r>
            <w:r>
              <w:rPr>
                <w:rFonts w:ascii="Times;serif" w:hAnsi="Times;serif"/>
                <w:color w:val="008000"/>
                <w:position w:val="7"/>
                <w:sz w:val="16"/>
                <w:sz w:val="20"/>
                <w:shd w:fill="FFFFFF" w:val="clear"/>
              </w:rPr>
              <w:t>(5)</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405,111</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Dalton Fund</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9,024</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132.91</w:t>
            </w:r>
            <w:r>
              <w:rPr>
                <w:rFonts w:ascii="Times;serif" w:hAnsi="Times;serif"/>
                <w:color w:val="008000"/>
                <w:position w:val="7"/>
                <w:sz w:val="16"/>
                <w:sz w:val="20"/>
                <w:shd w:fill="FFFFFF" w:val="clear"/>
              </w:rPr>
              <w:t>(6)</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396,087</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Dalton Fund</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2,585</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130.26</w:t>
            </w:r>
            <w:r>
              <w:rPr>
                <w:rFonts w:ascii="Times;serif" w:hAnsi="Times;serif"/>
                <w:color w:val="008000"/>
                <w:position w:val="7"/>
                <w:sz w:val="16"/>
                <w:sz w:val="20"/>
                <w:shd w:fill="FFFFFF" w:val="clear"/>
              </w:rPr>
              <w:t>(3)</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450,489</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JSL Legacy Fund LP</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6,233</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130.99</w:t>
            </w:r>
            <w:r>
              <w:rPr>
                <w:rFonts w:ascii="Times;serif" w:hAnsi="Times;serif"/>
                <w:color w:val="008000"/>
                <w:position w:val="7"/>
                <w:sz w:val="16"/>
                <w:sz w:val="20"/>
                <w:shd w:fill="FFFFFF" w:val="clear"/>
              </w:rPr>
              <w:t>(4)</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444,256</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JSL Legacy Fund LP</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3,038</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132.03</w:t>
            </w:r>
            <w:r>
              <w:rPr>
                <w:rFonts w:ascii="Times;serif" w:hAnsi="Times;serif"/>
                <w:color w:val="008000"/>
                <w:position w:val="7"/>
                <w:sz w:val="16"/>
                <w:sz w:val="20"/>
                <w:shd w:fill="FFFFFF" w:val="clear"/>
              </w:rPr>
              <w:t>(5)</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441,218</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JSL Legacy Fund LP</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6,877</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132.91</w:t>
            </w:r>
            <w:r>
              <w:rPr>
                <w:rFonts w:ascii="Times;serif" w:hAnsi="Times;serif"/>
                <w:color w:val="008000"/>
                <w:position w:val="7"/>
                <w:sz w:val="16"/>
                <w:sz w:val="20"/>
                <w:shd w:fill="FFFFFF" w:val="clear"/>
              </w:rPr>
              <w:t>(6)</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434,341</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JSL Legacy Fund LP</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795</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130.26</w:t>
            </w:r>
            <w:r>
              <w:rPr>
                <w:rFonts w:ascii="Times;serif" w:hAnsi="Times;serif"/>
                <w:color w:val="008000"/>
                <w:position w:val="7"/>
                <w:sz w:val="16"/>
                <w:sz w:val="20"/>
                <w:shd w:fill="FFFFFF" w:val="clear"/>
              </w:rPr>
              <w:t>(3)</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84,594</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1,918</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130.99</w:t>
            </w:r>
            <w:r>
              <w:rPr>
                <w:rFonts w:ascii="Times;serif" w:hAnsi="Times;serif"/>
                <w:color w:val="008000"/>
                <w:position w:val="7"/>
                <w:sz w:val="16"/>
                <w:sz w:val="20"/>
                <w:shd w:fill="FFFFFF" w:val="clear"/>
              </w:rPr>
              <w:t>(4)</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82,676</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935</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132.03</w:t>
            </w:r>
            <w:r>
              <w:rPr>
                <w:rFonts w:ascii="Times;serif" w:hAnsi="Times;serif"/>
                <w:color w:val="008000"/>
                <w:position w:val="7"/>
                <w:sz w:val="16"/>
                <w:sz w:val="20"/>
                <w:shd w:fill="FFFFFF" w:val="clear"/>
              </w:rPr>
              <w:t>(5)</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81,741</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2,116</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132.91</w:t>
            </w:r>
            <w:r>
              <w:rPr>
                <w:rFonts w:ascii="Times;serif" w:hAnsi="Times;serif"/>
                <w:color w:val="008000"/>
                <w:position w:val="7"/>
                <w:sz w:val="16"/>
                <w:sz w:val="20"/>
                <w:shd w:fill="FFFFFF" w:val="clear"/>
              </w:rPr>
              <w:t>(6)</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79,625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315,002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PAS Trust</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8,132,685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Aladdin Partners, LP</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19,140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Dalton Partners</w:t>
            </w:r>
          </w:p>
        </w:tc>
      </w:tr>
      <w:tr>
        <w:trPr/>
        <w:tc>
          <w:tcPr>
            <w:tcW w:w="21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Managed Account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$130.11 to $131.08,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$131.30 to $131.40,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$129.46 to $130.45,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$130.48 to $131.47,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$131.49 to $132.46,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$132.47 to $133.21,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Tiffany Kleimann, Attorney-in-fact For: Jeffrey S Lorberbaum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22370d1_ex24.htm"/>
      <w:bookmarkStart w:id="3" w:name="kstm2622370d1_ex24"/>
      <w:bookmarkEnd w:id="2"/>
      <w:bookmarkEnd w:id="3"/>
      <w:r>
        <w:rPr/>
        <w:t> </w:t>
      </w:r>
      <w:r>
        <w:br w:type="page"/>
      </w:r>
    </w:p>
    <w:p>
      <w:pPr>
        <w:pStyle w:val="TextBody"/>
        <w:bidi w:val="0"/>
        <w:jc w:val="right"/>
        <w:rPr>
          <w:b/>
        </w:rPr>
      </w:pPr>
      <w:r>
        <w:rPr>
          <w:b/>
        </w:rPr>
        <w:t>Exhibit 24</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POWER OF ATTORNEY FOR SEC REPORTING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makes, constitutes and appoints each of R. David Patton, Corporate Secretary; Katie Engleman, Senior Vice President – Human Resources; Tiffany Kleimann, Director – Compensation; any individual who hereafter holds any of the foregoing offices; and any duly appointed Assistant Secretary of Mohawk Industries, Inc. (the "Company"), with full power of substitution and re-substitution, acting individually, as the undersigned's true and lawful attorney-in-fact, with full power and authority as hereinafter described on behalf of and in the name, place and stead of the undersigned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obtain credentials (including codes or passwords) to enable the undersigned to submit and file documents, forms and information required by Section 16(a) of the Securities Exchange Act of 1934, as amended (the "Exchange Act") or any rule or regulation of the U.S. Securities and Exchange Commission ("SEC") via the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 or any successor filing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act as an account administrator for the undersigned's EDGAR account,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appointing, removing and replacing account administrators, technical administrators, account users, and delegated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maintaining the security of Filer's EDGAR account, including modification of access codes;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maintaining, modifying and certifying the accuracy of information on the undersigned's EDGAR account dashboard;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taking any other actions contemplated by Rule 10 of Regulation 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cause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execute for, and on behalf of, the undersigned, in the undersigned's capacity as an officer and/or director of the Company, Forms 3, 4 and 5 relating to the Company in accordance with Section 16(a) of the Exchange Act the rules and regulations promulgated thereunder, and Forms 144 in accordance with Rule 144 under the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do and perform any and all acts for, and on behalf of, the undersigned that may be necessary or desirable to prepare, complete and execute any such Form 3, 4 or 5, or Forms 144, and any amendments thereto, or other required report and timely file such forms or reports with the SEC, the New York Stock Exchange and any stock exchange or similar authority as considered necessary or advisable under Section 16(a) of the Exchange Act or Rule 144 of the Securities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take any other action of any type whatsoever in connection with the foregoing that, in the opinion of such attorney-in-fact, may be of benefit to, in the best interest of, or legally required by, the undersigned,it being understood that the documents executed by such attorney-in-fact on behalf of the undersigned pursuant to this Limited Power of Attorney shall be in such form and shall contain such terms and conditions as such attorney-in-fact may approve in such attorney-in-fact's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acknowledges that (a) the foregoing attorneys-in-fact are serving in such capacity at the request of the undersigned; (b) this Limited Power of Attorney authorizes, but does not require, each such attorney-in-fact to act in his or her discretion on information provided to such attorney-in-fact without independent verification of such information; (c) any documents prepared and/or executed by any attorney-in-fact on behalf of the undersigned pursuant to this Limited Power of Attorney shall be in such form and shall contain such information and disclosure as such attorney-in-fact, in his or her sole discretion, deems necessary or advisable; (d) neither the Company nor any attorney-in-fact assumes (i) any liability for the undersigned's responsibility to comply with the requirements of the Exchange Act or the Securities Act, (ii) any liability of the undersigned for any failure to comply with such requirements or (iii) any obligation or liability of the undersigned for profit disgorgement under Section 16(b) of the Exchange Act; and (e) this Limited Power of Attorney does not relieve the undersigned from responsibility for compliance with the undersigned's obligations under the Exchange Act or the Securities Act, including, without limitation, the reporting requirements under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Limited Power of Attorney shall remain in full force and effect until the undersigned is no longer required to file Forms 3, 4 and 5 or Forms 144 with respect to the undersigned's holdings of, and transactions in, securities issued by the Company, unless earlier revoked as to any attorney-in-fact by the undersigned in a signed writing delivered to such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15th day of July, 2026.</w:t>
      </w:r>
    </w:p>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605"/>
        <w:gridCol w:w="2030"/>
        <w:gridCol w:w="75"/>
      </w:tblGrid>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Jeffrey S. Lorberbaum</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S. Lorberbaum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25177" TargetMode="External"/><Relationship Id="rId5" Type="http://schemas.openxmlformats.org/officeDocument/2006/relationships/hyperlink" Target="http://www.sec.gov/cgi-bin/browse-edgar?action=getcompany&amp;CIK=00008519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2102</Words>
  <Characters>11302</Characters>
  <CharactersWithSpaces>13205</CharactersWithSpaces>
  <Paragraphs>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