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Repp David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 SOUTH INDUSTRIAL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12069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CALHOUN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MOHAWK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MHK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SVP-CAO &amp; CORPORATE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130.59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Tiffany Kleimann, Attorney-in-fact For: David Lee Repp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repppoa.txt"/>
      <w:bookmarkStart w:id="3" w:name="ksrepppoa"/>
      <w:bookmarkEnd w:id="2"/>
      <w:bookmarkEnd w:id="3"/>
      <w:r>
        <w:rPr/>
        <w:t>LIMITED POWER OF ATTORNEY FOR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SEC REPORTING PURPOSES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makes,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R. David Patton, Corporate Secretary;</w:t>
      </w:r>
    </w:p>
    <w:p>
      <w:pPr>
        <w:pStyle w:val="PreformattedText"/>
        <w:bidi w:val="0"/>
        <w:spacing w:before="0" w:after="0"/>
        <w:jc w:val="left"/>
        <w:rPr/>
      </w:pPr>
      <w:r>
        <w:rPr/>
        <w:t>Katie Engleman, Senior Vice President - Human Resources;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Tiffany Kleimann, Director - Compensation; any individual who hereafter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holds any of the foregoing offices; and any duly appointed Assistant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Secretary of Mohawk Industries, Inc.  (the "Company"),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 and re-substitution, acting individually,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attorney-in-fact, with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as hereinafter described on behalf of and in the name,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place 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obtain credentials (including codes or passwords)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submit and file documents, forms and information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Section 16(a) of the Securities Exchange Act of 1934, as amended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 or any rule or regulation of the U.S.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 ("SEC") via the Electronic Data Gathering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Retrieval ("EDGAR") system, including (i) preparing, executing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name and on the undersigned's behalf, and submitting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 a Form ID (and any amendments thereto) or any other documents necessary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appropriate to obtain such credentials and legally binding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for purpose of the Form ID or such other documents; and (ii)</w:t>
      </w:r>
    </w:p>
    <w:p>
      <w:pPr>
        <w:pStyle w:val="PreformattedText"/>
        <w:bidi w:val="0"/>
        <w:spacing w:before="0" w:after="0"/>
        <w:jc w:val="left"/>
        <w:rPr/>
      </w:pPr>
      <w:r>
        <w:rPr/>
        <w:t>enrolling the undersigned in EDGAR Next or any successor filing system;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appointing, removing and replacing account administrators,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technical administrators, account users, and delegated entities;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maintaining the security of Filer's EDGAR account,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modification of access codes;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maintaining, modifying and certifying the accuracy of information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EDGAR account dashboard;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taking any other actions contemplated by Rule 10 of Regulation S-T;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cause the Company to accept a delegation of authority from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 administrators and authorize the Company's</w:t>
      </w:r>
    </w:p>
    <w:p>
      <w:pPr>
        <w:pStyle w:val="PreformattedText"/>
        <w:bidi w:val="0"/>
        <w:spacing w:before="0" w:after="0"/>
        <w:jc w:val="left"/>
        <w:rPr/>
      </w:pPr>
      <w:r>
        <w:rPr/>
        <w:t>EDGAR account administrators pursuant to that delegated entity designation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appoint, remove or replace users for the undersigned's EDGAR account;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execute for, and on behalf of,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relating to the Company in accordance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16(a) of the Exchange Act the rules and regulations promulgated thereunder,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Forms 144 in accordance with Rule 144 under the Securities Act of 1933,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amended (the "Securities Act");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    seek or obtain, as the undersigned's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behalf, information on transactions in the Company's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brokers, employee benefit plan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 and trustees, and the undersigned hereby authorizes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 to release any such information to any attorney-in-fact and further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approves and ratifies any such release of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(6)     do and perform any and all acts for, and on behalf of,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that may be necessary or desirable to prepare,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 or 5, or Forms 144, and any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other required report and timely file such forms or reports with the SEC,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New York Stock Exchange and any stock exchange or similar authority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considered necessary or advisable under Section 16(a) of the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Rule 144 of the Securities 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(7)    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that,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it being understood that the documents executed by such attorney-in-fact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 pursuant to this Limited Power of Attorney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in such 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attorney-in-fact's sole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acknowledges that (a)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are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undersigned; (b) this Limited Power of Attorney authorizes, but does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require, each such attorney-in-fact to act in his or her discretion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provided to such attorney-in-fact without independent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verification of such information; (c) any documents prepared and/or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by any attorney-in-fact on behalf of the undersigned pursuant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this Limited Power of Attorney shall be in such form and shall contain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information and disclosure as such attorney-in-fact, in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sole discretion, deems necessary or advisable; (d) neither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any attorney-in-fact assumes (i) any liability for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requirements of the Exchange Act 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Act, (ii) any liability of the undersigned for any failure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such requirements or (iii) any obligation or liability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for profit disgorgement under Section 16(b) of the Exchange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(e) this Limited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 undersigned's obligations under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or the Securities Act, including, without limitation,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requirements under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3, 4 and 5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144 with respect to the undersigned's holdings of, and transactions in,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unless earlier revoked as to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by the undersigned in a signed writing delivered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15th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  /s/ David L. Repp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David L. Repp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4119" TargetMode="External"/><Relationship Id="rId5" Type="http://schemas.openxmlformats.org/officeDocument/2006/relationships/hyperlink" Target="http://www.sec.gov/cgi-bin/browse-edgar?action=getcompany&amp;CIK=00008519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1484</Words>
  <Characters>8129</Characters>
  <CharactersWithSpaces>9478</CharactersWithSpaces>
  <Paragraphs>186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